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6.xml"/>
  <Override ContentType="application/vnd.openxmlformats-officedocument.wordprocessingml.footer+xml" PartName="/word/footer5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  <Override ContentType="application/vnd.openxmlformats-officedocument.wordprocessingml.header+xml" PartName="/word/header6.xml"/>
  <Override ContentType="application/vnd.openxmlformats-officedocument.wordprocessingml.header+xml" PartName="/word/header5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Arial Narrow" w:cs="Arial Narrow" w:eastAsia="Arial Narrow" w:hAnsi="Arial Narrow"/>
          <w:sz w:val="36"/>
          <w:szCs w:val="36"/>
        </w:rPr>
      </w:pPr>
      <w:r w:rsidDel="00000000" w:rsidR="00000000" w:rsidRPr="00000000">
        <w:rPr>
          <w:rFonts w:ascii="Arial Narrow" w:cs="Arial Narrow" w:eastAsia="Arial Narrow" w:hAnsi="Arial Narrow"/>
          <w:sz w:val="36"/>
          <w:szCs w:val="36"/>
          <w:rtl w:val="0"/>
        </w:rPr>
        <w:t xml:space="preserve">Názov stavby: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Skupinový vodovod I. Etapa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center"/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Michaľany – Lastovce – Kazimír - Brezina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 Narrow" w:cs="Arial Narrow" w:eastAsia="Arial Narrow" w:hAnsi="Arial Narrow"/>
          <w:sz w:val="28"/>
          <w:szCs w:val="28"/>
        </w:rPr>
      </w:pPr>
      <w:r w:rsidDel="00000000" w:rsidR="00000000" w:rsidRPr="00000000">
        <w:rPr>
          <w:rFonts w:ascii="Arial Narrow" w:cs="Arial Narrow" w:eastAsia="Arial Narrow" w:hAnsi="Arial Narrow"/>
          <w:sz w:val="28"/>
          <w:szCs w:val="28"/>
          <w:rtl w:val="0"/>
        </w:rPr>
        <w:t xml:space="preserve">Časť:                       Dokumentácia stavebných objektov</w:t>
      </w:r>
    </w:p>
    <w:p w:rsidR="00000000" w:rsidDel="00000000" w:rsidP="00000000" w:rsidRDefault="00000000" w:rsidRPr="00000000" w14:paraId="0000000E">
      <w:pPr>
        <w:rPr>
          <w:rFonts w:ascii="Arial Narrow" w:cs="Arial Narrow" w:eastAsia="Arial Narrow" w:hAnsi="Arial Narrow"/>
          <w:b w:val="1"/>
          <w:sz w:val="28"/>
          <w:szCs w:val="28"/>
        </w:rPr>
      </w:pPr>
      <w:r w:rsidDel="00000000" w:rsidR="00000000" w:rsidRPr="00000000">
        <w:rPr>
          <w:rFonts w:ascii="Arial Narrow" w:cs="Arial Narrow" w:eastAsia="Arial Narrow" w:hAnsi="Arial Narrow"/>
          <w:sz w:val="28"/>
          <w:szCs w:val="28"/>
          <w:rtl w:val="0"/>
        </w:rPr>
        <w:t xml:space="preserve">Objekt: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sz w:val="28"/>
          <w:szCs w:val="28"/>
          <w:rtl w:val="0"/>
        </w:rPr>
        <w:t xml:space="preserve">SO 03 Automatická tlaková stanica – stavebná časť</w:t>
      </w:r>
    </w:p>
    <w:p w:rsidR="00000000" w:rsidDel="00000000" w:rsidP="00000000" w:rsidRDefault="00000000" w:rsidRPr="00000000" w14:paraId="0000000F">
      <w:pPr>
        <w:rPr>
          <w:rFonts w:ascii="Arial Narrow" w:cs="Arial Narrow" w:eastAsia="Arial Narrow" w:hAnsi="Arial Narrow"/>
          <w:sz w:val="28"/>
          <w:szCs w:val="28"/>
        </w:rPr>
      </w:pPr>
      <w:r w:rsidDel="00000000" w:rsidR="00000000" w:rsidRPr="00000000">
        <w:rPr>
          <w:rFonts w:ascii="Arial Narrow" w:cs="Arial Narrow" w:eastAsia="Arial Narrow" w:hAnsi="Arial Narrow"/>
          <w:sz w:val="28"/>
          <w:szCs w:val="28"/>
          <w:rtl w:val="0"/>
        </w:rPr>
        <w:t xml:space="preserve">Projektový stupeň: Dokumentácia pre stavebné povolenie </w:t>
      </w:r>
    </w:p>
    <w:p w:rsidR="00000000" w:rsidDel="00000000" w:rsidP="00000000" w:rsidRDefault="00000000" w:rsidRPr="00000000" w14:paraId="00000010">
      <w:pPr>
        <w:rPr>
          <w:rFonts w:ascii="Arial Narrow" w:cs="Arial Narrow" w:eastAsia="Arial Narrow" w:hAnsi="Arial Narrow"/>
          <w:sz w:val="28"/>
          <w:szCs w:val="28"/>
        </w:rPr>
      </w:pPr>
      <w:r w:rsidDel="00000000" w:rsidR="00000000" w:rsidRPr="00000000">
        <w:rPr>
          <w:rFonts w:ascii="Arial Narrow" w:cs="Arial Narrow" w:eastAsia="Arial Narrow" w:hAnsi="Arial Narrow"/>
          <w:sz w:val="28"/>
          <w:szCs w:val="28"/>
          <w:rtl w:val="0"/>
        </w:rPr>
        <w:t xml:space="preserve">Príloha:                   E3.1</w:t>
      </w:r>
    </w:p>
    <w:p w:rsidR="00000000" w:rsidDel="00000000" w:rsidP="00000000" w:rsidRDefault="00000000" w:rsidRPr="00000000" w14:paraId="00000011">
      <w:pPr>
        <w:jc w:val="center"/>
        <w:rPr>
          <w:rFonts w:ascii="Arial Narrow" w:cs="Arial Narrow" w:eastAsia="Arial Narrow" w:hAnsi="Arial Narrow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2340"/>
        </w:tabs>
        <w:rPr>
          <w:rFonts w:ascii="Arial Narrow" w:cs="Arial Narrow" w:eastAsia="Arial Narrow" w:hAnsi="Arial Narrow"/>
          <w:b w:val="1"/>
          <w:sz w:val="40"/>
          <w:szCs w:val="4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38"/>
          <w:szCs w:val="38"/>
          <w:rtl w:val="0"/>
        </w:rPr>
        <w:tab/>
      </w:r>
      <w:r w:rsidDel="00000000" w:rsidR="00000000" w:rsidRPr="00000000">
        <w:rPr>
          <w:rFonts w:ascii="Arial Narrow" w:cs="Arial Narrow" w:eastAsia="Arial Narrow" w:hAnsi="Arial Narrow"/>
          <w:b w:val="1"/>
          <w:sz w:val="40"/>
          <w:szCs w:val="40"/>
          <w:rtl w:val="0"/>
        </w:rPr>
        <w:t xml:space="preserve">TECHNICKÁ SPRÁVA</w:t>
      </w:r>
    </w:p>
    <w:p w:rsidR="00000000" w:rsidDel="00000000" w:rsidP="00000000" w:rsidRDefault="00000000" w:rsidRPr="00000000" w14:paraId="00000013">
      <w:pPr>
        <w:tabs>
          <w:tab w:val="left" w:leader="none" w:pos="2340"/>
        </w:tabs>
        <w:jc w:val="center"/>
        <w:rPr>
          <w:rFonts w:ascii="Arial Narrow" w:cs="Arial Narrow" w:eastAsia="Arial Narrow" w:hAnsi="Arial Narrow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2340"/>
        </w:tabs>
        <w:jc w:val="center"/>
        <w:rPr>
          <w:rFonts w:ascii="Arial Narrow" w:cs="Arial Narrow" w:eastAsia="Arial Narrow" w:hAnsi="Arial Narrow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0"/>
        </w:tabs>
        <w:rPr>
          <w:rFonts w:ascii="Arial Narrow" w:cs="Arial Narrow" w:eastAsia="Arial Narrow" w:hAnsi="Arial Narrow"/>
          <w:b w:val="1"/>
          <w:sz w:val="28"/>
          <w:szCs w:val="2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8"/>
          <w:szCs w:val="28"/>
          <w:rtl w:val="0"/>
        </w:rPr>
        <w:t xml:space="preserve">Obsah:</w:t>
      </w:r>
    </w:p>
    <w:p w:rsidR="00000000" w:rsidDel="00000000" w:rsidP="00000000" w:rsidRDefault="00000000" w:rsidRPr="00000000" w14:paraId="00000016">
      <w:pPr>
        <w:tabs>
          <w:tab w:val="left" w:leader="none" w:pos="0"/>
        </w:tabs>
        <w:rPr>
          <w:rFonts w:ascii="Arial Narrow" w:cs="Arial Narrow" w:eastAsia="Arial Narrow" w:hAnsi="Arial Narrow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338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675"/>
        <w:gridCol w:w="6663"/>
        <w:tblGridChange w:id="0">
          <w:tblGrid>
            <w:gridCol w:w="675"/>
            <w:gridCol w:w="666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Základné údaje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Koncepcia technického riešenia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Automatická tlaková stanica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Zemné práce, montáž a uloženie automatickej tlakovej stanice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Bezpečnosť a ochrana zdravia pri práci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>
          <w:rFonts w:ascii="Arial Narrow" w:cs="Arial Narrow" w:eastAsia="Arial Narrow" w:hAnsi="Arial Narrow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 Narrow" w:cs="Arial Narrow" w:eastAsia="Arial Narrow" w:hAnsi="Arial Narrow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 Narrow" w:cs="Arial Narrow" w:eastAsia="Arial Narrow" w:hAnsi="Arial Narrow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rFonts w:ascii="Arial Narrow" w:cs="Arial Narrow" w:eastAsia="Arial Narrow" w:hAnsi="Arial Narrow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 Narrow" w:cs="Arial Narrow" w:eastAsia="Arial Narrow" w:hAnsi="Arial Narrow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rFonts w:ascii="Arial Narrow" w:cs="Arial Narrow" w:eastAsia="Arial Narrow" w:hAnsi="Arial Narrow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rFonts w:ascii="Arial Narrow" w:cs="Arial Narrow" w:eastAsia="Arial Narrow" w:hAnsi="Arial Narrow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rFonts w:ascii="Arial Narrow" w:cs="Arial Narrow" w:eastAsia="Arial Narrow" w:hAnsi="Arial Narrow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 Narrow" w:cs="Arial Narrow" w:eastAsia="Arial Narrow" w:hAnsi="Arial Narrow"/>
        </w:rPr>
        <w:sectPr>
          <w:headerReference r:id="rId7" w:type="default"/>
          <w:headerReference r:id="rId8" w:type="first"/>
          <w:headerReference r:id="rId9" w:type="even"/>
          <w:footerReference r:id="rId10" w:type="default"/>
          <w:footerReference r:id="rId11" w:type="first"/>
          <w:footerReference r:id="rId12" w:type="even"/>
          <w:pgSz w:h="16838" w:w="11906" w:orient="portrait"/>
          <w:pgMar w:bottom="1418" w:top="1418" w:left="1418" w:right="1418" w:header="709" w:footer="709"/>
          <w:pgNumType w:start="1"/>
        </w:sect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Košice, 20.04.2023</w:t>
        <w:tab/>
        <w:tab/>
        <w:tab/>
        <w:tab/>
        <w:t xml:space="preserve">                  Vypracoval: Ing. Juraj Bačo</w:t>
      </w:r>
    </w:p>
    <w:p w:rsidR="00000000" w:rsidDel="00000000" w:rsidP="00000000" w:rsidRDefault="00000000" w:rsidRPr="00000000" w14:paraId="0000002C">
      <w:pPr>
        <w:pStyle w:val="Heading6"/>
        <w:numPr>
          <w:ilvl w:val="0"/>
          <w:numId w:val="1"/>
        </w:numPr>
        <w:ind w:left="567" w:hanging="567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ZÁKLADNÉ ÚDAJE</w:t>
      </w:r>
    </w:p>
    <w:p w:rsidR="00000000" w:rsidDel="00000000" w:rsidP="00000000" w:rsidRDefault="00000000" w:rsidRPr="00000000" w14:paraId="0000002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 </w:t>
      </w:r>
    </w:p>
    <w:p w:rsidR="00000000" w:rsidDel="00000000" w:rsidP="00000000" w:rsidRDefault="00000000" w:rsidRPr="00000000" w14:paraId="0000002E">
      <w:pPr>
        <w:ind w:left="1985" w:hanging="1985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  Názov stavby: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Skupinový vodovod I. Etapa</w:t>
      </w:r>
    </w:p>
    <w:p w:rsidR="00000000" w:rsidDel="00000000" w:rsidP="00000000" w:rsidRDefault="00000000" w:rsidRPr="00000000" w14:paraId="0000002F">
      <w:pPr>
        <w:ind w:left="1985" w:hanging="1985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Michaľany – Lastovce – Kazimír - Brezina</w:t>
      </w:r>
    </w:p>
    <w:p w:rsidR="00000000" w:rsidDel="00000000" w:rsidP="00000000" w:rsidRDefault="00000000" w:rsidRPr="00000000" w14:paraId="00000030">
      <w:pPr>
        <w:rPr>
          <w:rFonts w:ascii="Arial Narrow" w:cs="Arial Narrow" w:eastAsia="Arial Narrow" w:hAnsi="Arial Narrow"/>
          <w:b w:val="1"/>
          <w:color w:val="ff0000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 Objekt: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Automatická tlaková stanica – stavebná časť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 Miesto stavby:      </w:t>
      </w:r>
    </w:p>
    <w:p w:rsidR="00000000" w:rsidDel="00000000" w:rsidP="00000000" w:rsidRDefault="00000000" w:rsidRPr="00000000" w14:paraId="0000003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 Charakter stavby: Nová</w:t>
      </w:r>
    </w:p>
    <w:p w:rsidR="00000000" w:rsidDel="00000000" w:rsidP="00000000" w:rsidRDefault="00000000" w:rsidRPr="00000000" w14:paraId="0000003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KONCEPCIA TECHNICKÉHO RIEŠENIA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567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 rámci koncepcie technického riešenia stavby „ Skupinový  vodovod I., II. Etapa, Michaľany – Lastovce – Kazimír - Brezina“ je navrhnuté členenie stavby na stavebné objekty a prevádzkové súbory.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Stavebné objekty: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5456.0" w:type="dxa"/>
        <w:jc w:val="left"/>
        <w:tblInd w:w="1276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851"/>
        <w:gridCol w:w="4605"/>
        <w:tblGridChange w:id="0">
          <w:tblGrid>
            <w:gridCol w:w="851"/>
            <w:gridCol w:w="460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  <w:tab w:val="center" w:leader="none" w:pos="6237"/>
              </w:tabs>
              <w:spacing w:after="0" w:before="0" w:line="240" w:lineRule="auto"/>
              <w:ind w:left="0" w:right="-53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 01</w:t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 02</w:t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 03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 04</w:t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 05</w:t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Prevádzkové súbory: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5456.0" w:type="dxa"/>
        <w:jc w:val="left"/>
        <w:tblInd w:w="1276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851"/>
        <w:gridCol w:w="4605"/>
        <w:tblGridChange w:id="0">
          <w:tblGrid>
            <w:gridCol w:w="851"/>
            <w:gridCol w:w="460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  <w:tab w:val="center" w:leader="none" w:pos="6237"/>
              </w:tabs>
              <w:spacing w:after="0" w:before="0" w:line="240" w:lineRule="auto"/>
              <w:ind w:left="0" w:right="-533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PS 01</w:t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Strojnotechnologické zariadenie ATS UVL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PS 02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Elektrotechnické zariadenie ATS </w:t>
            </w:r>
          </w:p>
        </w:tc>
      </w:tr>
    </w:tbl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AUTOMATICKÁ TLAKOVÁ STANICA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     Popis ATS HYDROVAR inštalovanej v betónovej šachte</w:t>
      </w:r>
    </w:p>
    <w:p w:rsidR="00000000" w:rsidDel="00000000" w:rsidP="00000000" w:rsidRDefault="00000000" w:rsidRPr="00000000" w14:paraId="00000053">
      <w:pP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Technický popis betónovej šachty pre ATS vychádza z podkladov firmy DISA.</w:t>
      </w:r>
    </w:p>
    <w:p w:rsidR="00000000" w:rsidDel="00000000" w:rsidP="00000000" w:rsidRDefault="00000000" w:rsidRPr="00000000" w14:paraId="00000054">
      <w:pP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Strojnotechnologická časť automatickej tlakovej stanice je dodávaná v železobetónovej šachte so štandardným priemerom cca 2 m – vnútorná svetlosť šachty. Vstupný poklop je obdĺžnikový rozmerov 600 mm x 800 mm. Poklop je dodávaný samostatne, pre lepšiu manipuláciu so šachtou. Železobetónovú dosku je nutné na mieste osadiť a utesniť.</w:t>
      </w:r>
    </w:p>
    <w:p w:rsidR="00000000" w:rsidDel="00000000" w:rsidP="00000000" w:rsidRDefault="00000000" w:rsidRPr="00000000" w14:paraId="00000055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Dno šachty môže byť osadené pochôdznymi plastovými roštami a odvodnenie šachty je riešené prostredníctvom drenážného čerpadla. Vrch šachty tvorí železobetónová doska s osadeným vstupným poklopom.  Celý vrch šachty (železobetónová doska) je dodaný samostatne a pri inštalácií sa zatesňuje montážnou penou. Potom sa osadí na železobetónovú skruž tvoriacu telo šachty. Pripojovacie prvky (drážka) stropu šachty ako i skruže korešpondujú. Vlastný vstup do šachty je obdĺžnikový, výška cca 200 mm, s izolovaným uzamykateľným poklopom, ktorý obsahuje vrchný odvetrávací komín. K šachte je voľne dodaný druhý odvetrávací komín s límcom, ktorý je nutné nainštalovať do priestoru stropnej dosky.</w:t>
      </w:r>
    </w:p>
    <w:p w:rsidR="00000000" w:rsidDel="00000000" w:rsidP="00000000" w:rsidRDefault="00000000" w:rsidRPr="00000000" w14:paraId="00000056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Z hľadiska statickej únosnosti je strop šachty prejazdný.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Konštrukcia šachty: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Automatická tlaková stanica je dodaná v prefabrikovanej valcovej betónovej šachte s vnútorným priemerom cca 2 m a hrúbke steny 150 mm. Dno šachty, rovnakej hrúbky 150 mm, je opatrené kalovou jamkou hĺbky cca 60 mm, v nej je osadené drenážne čerpadlo pre núdzové odvodnenie šachty.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Horný  okraj šachty je po obvode opatrený osadením s tesniacou manžetou pre uloženie stropnej dosky.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Stropná doska hrúbky 200 mm je opatrená obdĺžnikovým prielezom o rozmere cca 700 mm x 800 mm, zváraným z polypropylénových dosiek. Prielez presahuje hornú stenu stropnej dosky bez vonkajšej izolácie o cca 520 mm, jeho poklop je uzamykateľný, uprostred opatrený odvetrávacím komínom a z vnútornej strany vybavený vyberateľnou cca 100 mm silnou tepelne izolačnou vložkou. Stropná doska je ďalej opatrená otvorom Ø 150 mm pre vsadenie druhého plastového vetracieho komína, ktorého dolný koniec siaha do hĺbky cca 400 mm nad dno šachty a je opatrený ventilátorom pre nútenú výmenu vzduchu. Stropná doska šachty je odoberateľná a pre uľahčenie transportu je dodávaná voľne uložená. Rovnako druhý komín sa dodáva na stavbu oddelene.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 kompletizácii šachty na stavbe bude stropná doska a plastový prielez ( do polovice svojej výšky) obložený vonkajšou izoláciou z extrudovaného polystyrénu hrúbky 120 mm, krycou vrstvou geotextílie a nakoniec vrstvou zeminy o hrúbke cca 120 mm. Po dokončení inštalácie šachty vrátane terénnych úprav siaha horný okraj prielezu cca 270 mm a vetracie komíny cca 670 mm  nad úroveň terénu. Okrem tepelnej izolácie a vetracích komínov s ventilátorom je šachta štandardne vybavená malým vyhrievacím telesom. Jeho prevádzka, rovnako ako prevádzka ventilátora je riadená signálom od vnútri inštalovaného vlhkostného spínača (čidla).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predmetnej betónovej šachty je možné osadiť čerpaciu stanicu Hydrovar. 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Všetky použité materiály v šachte a čerpacej stanici sú odolné voči korózií (betón, plast, nerez, mosadz, pozinkovaná oceľ).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Postup montáže:</w:t>
      </w:r>
    </w:p>
    <w:p w:rsidR="00000000" w:rsidDel="00000000" w:rsidP="00000000" w:rsidRDefault="00000000" w:rsidRPr="00000000" w14:paraId="00000065">
      <w:pP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Šachta sa ukladá na základovú betónovú dosku alebo na základový zhutnený štrkový zásyp.</w:t>
      </w:r>
    </w:p>
    <w:p w:rsidR="00000000" w:rsidDel="00000000" w:rsidP="00000000" w:rsidRDefault="00000000" w:rsidRPr="00000000" w14:paraId="00000066">
      <w:pP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Šachta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musí byť uložená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v miernom sklone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(cca 0,5%) smerom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k odkaľovacej jamke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, ktorá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musí byť odkanalizovaná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gravitačne alebo havarijným kalovým čerpadlom.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Nesplnenie tejto podmienky znamená stratu záruky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poskytovanej dodávateľom.</w:t>
      </w:r>
    </w:p>
    <w:p w:rsidR="00000000" w:rsidDel="00000000" w:rsidP="00000000" w:rsidRDefault="00000000" w:rsidRPr="00000000" w14:paraId="00000067">
      <w:pP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Dosadacia plocha stropnej dosky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musí byť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po celom obvode utesnená napučateľným tmelom,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ktorý je súčasťou dodávky.</w:t>
      </w:r>
    </w:p>
    <w:p w:rsidR="00000000" w:rsidDel="00000000" w:rsidP="00000000" w:rsidRDefault="00000000" w:rsidRPr="00000000" w14:paraId="00000068">
      <w:pP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So šachtou je nutné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manipulovať opatrne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, aby nedošlo k poškodeniu plastového prielezu a vetracieho komínu.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Druhý vetrací komín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sa montuje do osadenej stropnej dosky pomocou skrutiek a hmoždiniek. Jeho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montážny golier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musí byť rovnako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utesnený tmelom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69">
      <w:pP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Napojenie potrubia na vstupe a výstupe šachty musí byť prevedené tak, aby sa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zabránilo pnutiu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potrubí a tým minimalizovalo riziko poškodenia vnútorných komponentov. Doporučuje sa zabezpečiť prívodné a výtlačné potrubie proti poklesu (napr. následne váhou zeminy apod.).</w:t>
      </w:r>
    </w:p>
    <w:p w:rsidR="00000000" w:rsidDel="00000000" w:rsidP="00000000" w:rsidRDefault="00000000" w:rsidRPr="00000000" w14:paraId="0000006A">
      <w:pP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Po osadení šachty a napojení na potrubie je nutné pred zahrnutím zeminou skontrolovať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tesnosť prestupov šachty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, tzn. hlavného potrubia. Prestupy sú utesnené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napučateľným tmelom.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V prípade, že je viditeľné poškodenie tesniaceho tmelu, je nutné existujúci tmel odstrániť a nahradiť ho novým.</w:t>
      </w:r>
    </w:p>
    <w:p w:rsidR="00000000" w:rsidDel="00000000" w:rsidP="00000000" w:rsidRDefault="00000000" w:rsidRPr="00000000" w14:paraId="0000006B">
      <w:pP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Šachta musí byť havarijne odvodnená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. Nemožno zamedziť prípadným priesakom vody pri bežnej prevádzke, prípadne pri havárii.</w:t>
      </w:r>
    </w:p>
    <w:p w:rsidR="00000000" w:rsidDel="00000000" w:rsidP="00000000" w:rsidRDefault="00000000" w:rsidRPr="00000000" w14:paraId="0000006C">
      <w:pP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Odvodnenie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je riešené drenážnym čerpadlom.</w:t>
      </w:r>
    </w:p>
    <w:p w:rsidR="00000000" w:rsidDel="00000000" w:rsidP="00000000" w:rsidRDefault="00000000" w:rsidRPr="00000000" w14:paraId="0000006D">
      <w:pP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Pre elektrickú kabeláž je stena šachty opatrená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jedným alebo dvoma prestupmi o 30 mm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vo výške cca 1100 mm od dna. Po prevedení kabeláže musia byť rovnako káblové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prestupy utesnené napučatelným tmelom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proti prieniku vody. Tmel pre utesnenie káblových prestupov a drenážneho potrubia je súčasťou dodávky.</w:t>
      </w:r>
    </w:p>
    <w:p w:rsidR="00000000" w:rsidDel="00000000" w:rsidP="00000000" w:rsidRDefault="00000000" w:rsidRPr="00000000" w14:paraId="0000006E">
      <w:pP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Po skompletizovaní šachty, napojení všetkých potrubí a káblov a po utesnení všetkých prestupov sa šachta zasype zeminou až do úrovne hornej hrany zákrytovej dosky. V tejto fáze sa musí položiť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tepelná izolácia stropnej dosky a prielezu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. Súčasťou dodávky je potrebný počet dosiek z extrudovaného polystyrénu hrúbky 120 mm a lepiaca pena. Izolácia sa zhotoví v súladu s kladačským plánom a montážnymi pokynmi, ktoré sú súčasťou dokumentácie. Horná strana prilepených izolačných dosiek stropnice a izolácie na prieleze sa pokryjú geotextíliou. Takto prevedená izolácia sa potom zasype vrstvou zeminy o hrúbke cca 120 mm (tj. do úrovne goliera na prieleze), ktorá sa urovná (minimálne do vzdialenosti 1 m od obvodu šachty). Zásyp je možno zatrávniť.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Nevyhotovenie tepelnej izolácie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stropnej dosky a prielezu na stavbe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sa rovná strate záruky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poskytovanej dodávateľom.</w:t>
      </w:r>
    </w:p>
    <w:p w:rsidR="00000000" w:rsidDel="00000000" w:rsidP="00000000" w:rsidRDefault="00000000" w:rsidRPr="00000000" w14:paraId="0000006F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Šachta musí byť v mieste inštalácie situovaná tak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,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aby bolo zaistené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spoľahlivé vetranie.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Vetracie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komíny nesmú byť zakryté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a v ich blízkosti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nesmú byt prekážky brániace prúdeniu vzduchu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ZEMNÉ PRÁCE, MONTÁŽ A ULOŽENIE AUTOMATICKEJ TLAKOVEJ STANICE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Zemné práce</w:t>
      </w:r>
    </w:p>
    <w:p w:rsidR="00000000" w:rsidDel="00000000" w:rsidP="00000000" w:rsidRDefault="00000000" w:rsidRPr="00000000" w14:paraId="00000075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ff0000"/>
          <w:rtl w:val="0"/>
        </w:rPr>
        <w:t xml:space="preserve">      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Výkopy pre stavebný objekt šachty budú realizované v extraviláne obce Kazimír . Výkop bude kopaný na mieste spoločnej VŠ1 pre obce Kazimír a Brezina, kde sa bude šachta pre ATS osádzať a bude kopaná strojom v rozmere  3100 mm x 3100 mm, z toho 100 mm pre príložné paženie. </w:t>
      </w:r>
    </w:p>
    <w:p w:rsidR="00000000" w:rsidDel="00000000" w:rsidP="00000000" w:rsidRDefault="00000000" w:rsidRPr="00000000" w14:paraId="00000076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Zemné práce sa budú  realizovať podľa  STN 73 3050 - Zemné práce.</w:t>
      </w:r>
    </w:p>
    <w:p w:rsidR="00000000" w:rsidDel="00000000" w:rsidP="00000000" w:rsidRDefault="00000000" w:rsidRPr="00000000" w14:paraId="00000077">
      <w:pPr>
        <w:ind w:firstLine="567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ind w:firstLine="567"/>
        <w:jc w:val="both"/>
        <w:rPr>
          <w:rFonts w:ascii="Arial Narrow" w:cs="Arial Narrow" w:eastAsia="Arial Narrow" w:hAnsi="Arial Narrow"/>
          <w:b w:val="1"/>
          <w:smallCaps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mallCaps w:val="1"/>
          <w:rtl w:val="0"/>
        </w:rPr>
        <w:t xml:space="preserve">Pred začiatkom zemných prác je zhotoviteľ povinný písomne vyzvať všetkých dotknutých správcov inžinierskych sietí na presné polohové a výškové vytýčenie svojich sietí priamo v teréne, čím sa predíde ich mechanickému poškodeniu pri realizácii. </w:t>
      </w:r>
    </w:p>
    <w:p w:rsidR="00000000" w:rsidDel="00000000" w:rsidP="00000000" w:rsidRDefault="00000000" w:rsidRPr="00000000" w14:paraId="00000079">
      <w:pPr>
        <w:ind w:firstLine="567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Po zabudovaní šachty sa okolité plochy uvedú do pôvodného stavu. 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BEZPEČNOSŤ A OCHRANA ZDRAVIA PRI PRÁCI</w:t>
      </w:r>
    </w:p>
    <w:p w:rsidR="00000000" w:rsidDel="00000000" w:rsidP="00000000" w:rsidRDefault="00000000" w:rsidRPr="00000000" w14:paraId="0000007E">
      <w:pPr>
        <w:ind w:left="71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Počas výstavby stavebných objektov bude potrebné dodržiavať ustanovenia zákona NR SR č. 124/06 Zb. o bezpečnosti a ochrane zdravia pri práci, ustanovenia Vyhlášky MPSVaR SR č. 147/2013 Z. z., ktorou sa ustanovujú podrobnosti na zaistenie bezpečnosti a ochrany zdravia pri stavebných prácach a prácach s nimi súvisiacich a podrobnosti o odbornej spôsobilosti na výkon niektorých pracovných činností  a ustanovení STN 73 30 50 – zemné práce ako aj predpisov výrobcov použitých materiálov.      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Počas prevádzky a údržby nových zariadení bude potrebné dodržiavať predpisy BOZP vo vodárenských organizáciách.</w:t>
      </w:r>
    </w:p>
    <w:p w:rsidR="00000000" w:rsidDel="00000000" w:rsidP="00000000" w:rsidRDefault="00000000" w:rsidRPr="00000000" w14:paraId="00000082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Za dodržanie bezpečnostných predpisov počas rekonštrukcie bude zodpovedať dodávateľ stavebných prác. </w:t>
      </w:r>
    </w:p>
    <w:p w:rsidR="00000000" w:rsidDel="00000000" w:rsidP="00000000" w:rsidRDefault="00000000" w:rsidRPr="00000000" w14:paraId="00000083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Pri prevádzke a údržbe bude za dodržanie predpisov zodpovedať prevádzkovateľ.</w:t>
      </w:r>
    </w:p>
    <w:p w:rsidR="00000000" w:rsidDel="00000000" w:rsidP="00000000" w:rsidRDefault="00000000" w:rsidRPr="00000000" w14:paraId="00000084">
      <w:pPr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Zemné práce sa nesmú začať bez predchádzajúceho polohového a výškového vytýčenia podzemných vedení a vydaného stavebného povolenia!</w:t>
      </w:r>
    </w:p>
    <w:p w:rsidR="00000000" w:rsidDel="00000000" w:rsidP="00000000" w:rsidRDefault="00000000" w:rsidRPr="00000000" w14:paraId="00000085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Skládky alebo miesta k uskladneniu stavebných materiálov nesmú byť v ochrannom pásme  el. vedenia.</w:t>
      </w:r>
    </w:p>
    <w:p w:rsidR="00000000" w:rsidDel="00000000" w:rsidP="00000000" w:rsidRDefault="00000000" w:rsidRPr="00000000" w14:paraId="00000086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V ochranných pásmach jestvujúcich vedení vykonávať práce v zmysle platných predpisov a STN a dodržiavať podmienky vo vyjadreniach jednotlivých prevádzkovateľov.</w:t>
      </w:r>
    </w:p>
    <w:p w:rsidR="00000000" w:rsidDel="00000000" w:rsidP="00000000" w:rsidRDefault="00000000" w:rsidRPr="00000000" w14:paraId="00000087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Na práce nasadzovať pracovníkov s požadovanou kvalifikáciou, preukázateľne poučených o dodržiavaní BOZ.</w:t>
      </w:r>
    </w:p>
    <w:p w:rsidR="00000000" w:rsidDel="00000000" w:rsidP="00000000" w:rsidRDefault="00000000" w:rsidRPr="00000000" w14:paraId="00000088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Prípadné znečistenie  ciest musí byť zhotoviteľom odstránené.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Okrem vyššie uvedeného je potrebné:</w:t>
      </w:r>
    </w:p>
    <w:p w:rsidR="00000000" w:rsidDel="00000000" w:rsidP="00000000" w:rsidRDefault="00000000" w:rsidRPr="00000000" w14:paraId="0000008B">
      <w:pPr>
        <w:ind w:firstLine="567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- vybaviť pracovníkov osobnými ochrannými prostriedkami</w:t>
      </w:r>
    </w:p>
    <w:p w:rsidR="00000000" w:rsidDel="00000000" w:rsidP="00000000" w:rsidRDefault="00000000" w:rsidRPr="00000000" w14:paraId="0000008C">
      <w:pPr>
        <w:ind w:firstLine="567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- odporúčame tiež zaočkovanie proti tetanu</w:t>
      </w:r>
    </w:p>
    <w:p w:rsidR="00000000" w:rsidDel="00000000" w:rsidP="00000000" w:rsidRDefault="00000000" w:rsidRPr="00000000" w14:paraId="0000008D">
      <w:pPr>
        <w:ind w:left="709" w:hanging="142.00000000000003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- prerušiť stavebné práce pri búrke, daždi, silnom snežení, pri rýchlosti vetra nad 8m/s, </w:t>
        <w:tab/>
        <w:t xml:space="preserve">pri teplote nižšej ako  -10°C</w:t>
      </w:r>
    </w:p>
    <w:p w:rsidR="00000000" w:rsidDel="00000000" w:rsidP="00000000" w:rsidRDefault="00000000" w:rsidRPr="00000000" w14:paraId="0000008E">
      <w:pPr>
        <w:ind w:firstLine="567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- okraje výkopu nesmú byť od hrany výkopu 0.50 m zaťažované</w:t>
      </w:r>
    </w:p>
    <w:p w:rsidR="00000000" w:rsidDel="00000000" w:rsidP="00000000" w:rsidRDefault="00000000" w:rsidRPr="00000000" w14:paraId="0000008F">
      <w:pPr>
        <w:ind w:firstLine="567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- zabezpečiť stabilitu stien výkopu, podperných bodov vzdušných vedení</w:t>
      </w:r>
    </w:p>
    <w:p w:rsidR="00000000" w:rsidDel="00000000" w:rsidP="00000000" w:rsidRDefault="00000000" w:rsidRPr="00000000" w14:paraId="00000090">
      <w:pPr>
        <w:ind w:firstLine="567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- zabezpečiť stabilitu káblových podzemných vedení</w:t>
      </w:r>
    </w:p>
    <w:p w:rsidR="00000000" w:rsidDel="00000000" w:rsidP="00000000" w:rsidRDefault="00000000" w:rsidRPr="00000000" w14:paraId="00000091">
      <w:pPr>
        <w:ind w:firstLine="567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- zabezpečiť stabilitu plynových podzemných vedení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536"/>
          <w:tab w:val="right" w:leader="none" w:pos="9072"/>
        </w:tabs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Košice, 20.04.2023</w:t>
        <w:tab/>
        <w:tab/>
        <w:tab/>
        <w:tab/>
        <w:t xml:space="preserve">                  Vypracoval: Ing. Juraj Bačo</w:t>
      </w:r>
    </w:p>
    <w:p w:rsidR="00000000" w:rsidDel="00000000" w:rsidP="00000000" w:rsidRDefault="00000000" w:rsidRPr="00000000" w14:paraId="000000A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sectPr>
      <w:headerReference r:id="rId13" w:type="default"/>
      <w:headerReference r:id="rId14" w:type="first"/>
      <w:headerReference r:id="rId15" w:type="even"/>
      <w:footerReference r:id="rId16" w:type="default"/>
      <w:footerReference r:id="rId17" w:type="first"/>
      <w:footerReference r:id="rId18" w:type="even"/>
      <w:type w:val="nextPage"/>
      <w:pgSz w:h="16838" w:w="11906" w:orient="portrait"/>
      <w:pgMar w:bottom="1276" w:top="1276" w:left="1418" w:right="1418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-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-</w:t>
    </w:r>
  </w:p>
  <w:p w:rsidR="00000000" w:rsidDel="00000000" w:rsidP="00000000" w:rsidRDefault="00000000" w:rsidRPr="00000000" w14:paraId="000000B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-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-</w:t>
    </w:r>
  </w:p>
  <w:p w:rsidR="00000000" w:rsidDel="00000000" w:rsidP="00000000" w:rsidRDefault="00000000" w:rsidRPr="00000000" w14:paraId="000000B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1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1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6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70" w:hanging="360"/>
      </w:pPr>
      <w:rPr>
        <w:rFonts w:ascii="Arial Narrow" w:cs="Arial Narrow" w:eastAsia="Arial Narrow" w:hAnsi="Arial Narrow"/>
        <w:sz w:val="28"/>
        <w:szCs w:val="28"/>
      </w:rPr>
    </w:lvl>
    <w:lvl w:ilvl="1">
      <w:start w:val="1"/>
      <w:numFmt w:val="lowerLetter"/>
      <w:lvlText w:val="%2."/>
      <w:lvlJc w:val="left"/>
      <w:pPr>
        <w:ind w:left="1790" w:hanging="360"/>
      </w:pPr>
      <w:rPr/>
    </w:lvl>
    <w:lvl w:ilvl="2">
      <w:start w:val="1"/>
      <w:numFmt w:val="lowerRoman"/>
      <w:lvlText w:val="%3."/>
      <w:lvlJc w:val="right"/>
      <w:pPr>
        <w:ind w:left="2510" w:hanging="180"/>
      </w:pPr>
      <w:rPr/>
    </w:lvl>
    <w:lvl w:ilvl="3">
      <w:start w:val="1"/>
      <w:numFmt w:val="decimal"/>
      <w:lvlText w:val="%4."/>
      <w:lvlJc w:val="left"/>
      <w:pPr>
        <w:ind w:left="3230" w:hanging="360"/>
      </w:pPr>
      <w:rPr/>
    </w:lvl>
    <w:lvl w:ilvl="4">
      <w:start w:val="1"/>
      <w:numFmt w:val="lowerLetter"/>
      <w:lvlText w:val="%5."/>
      <w:lvlJc w:val="left"/>
      <w:pPr>
        <w:ind w:left="3950" w:hanging="360"/>
      </w:pPr>
      <w:rPr/>
    </w:lvl>
    <w:lvl w:ilvl="5">
      <w:start w:val="1"/>
      <w:numFmt w:val="lowerRoman"/>
      <w:lvlText w:val="%6."/>
      <w:lvlJc w:val="right"/>
      <w:pPr>
        <w:ind w:left="4670" w:hanging="180"/>
      </w:pPr>
      <w:rPr/>
    </w:lvl>
    <w:lvl w:ilvl="6">
      <w:start w:val="1"/>
      <w:numFmt w:val="decimal"/>
      <w:lvlText w:val="%7."/>
      <w:lvlJc w:val="left"/>
      <w:pPr>
        <w:ind w:left="5390" w:hanging="360"/>
      </w:pPr>
      <w:rPr/>
    </w:lvl>
    <w:lvl w:ilvl="7">
      <w:start w:val="1"/>
      <w:numFmt w:val="lowerLetter"/>
      <w:lvlText w:val="%8."/>
      <w:lvlJc w:val="left"/>
      <w:pPr>
        <w:ind w:left="6110" w:hanging="360"/>
      </w:pPr>
      <w:rPr/>
    </w:lvl>
    <w:lvl w:ilvl="8">
      <w:start w:val="1"/>
      <w:numFmt w:val="lowerRoman"/>
      <w:lvlText w:val="%9."/>
      <w:lvlJc w:val="right"/>
      <w:pPr>
        <w:ind w:left="683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sk-S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line="360" w:lineRule="auto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widowControl w:val="0"/>
      <w:tabs>
        <w:tab w:val="left" w:leader="none" w:pos="1276"/>
      </w:tabs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</w:pPr>
    <w:rPr>
      <w:b w:val="1"/>
    </w:rPr>
  </w:style>
  <w:style w:type="paragraph" w:styleId="Heading4">
    <w:name w:val="heading 4"/>
    <w:basedOn w:val="Normal"/>
    <w:next w:val="Normal"/>
    <w:pPr>
      <w:keepNext w:val="1"/>
      <w:jc w:val="both"/>
    </w:pPr>
    <w:rPr>
      <w:b w:val="1"/>
      <w:u w:val="single"/>
    </w:rPr>
  </w:style>
  <w:style w:type="paragraph" w:styleId="Heading5">
    <w:name w:val="heading 5"/>
    <w:basedOn w:val="Normal"/>
    <w:next w:val="Normal"/>
    <w:pPr>
      <w:keepNext w:val="1"/>
    </w:pPr>
    <w:rPr>
      <w:b w:val="1"/>
      <w:color w:val="ff0000"/>
      <w:sz w:val="28"/>
      <w:szCs w:val="28"/>
    </w:rPr>
  </w:style>
  <w:style w:type="paragraph" w:styleId="Heading6">
    <w:name w:val="heading 6"/>
    <w:basedOn w:val="Normal"/>
    <w:next w:val="Normal"/>
    <w:pPr>
      <w:keepNext w:val="1"/>
    </w:pPr>
    <w:rPr>
      <w:b w:val="1"/>
      <w:sz w:val="28"/>
      <w:szCs w:val="28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ny" w:default="1">
    <w:name w:val="Normal"/>
    <w:qFormat w:val="1"/>
    <w:rsid w:val="001436FC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 w:val="1"/>
    <w:rsid w:val="001436FC"/>
    <w:pPr>
      <w:keepNext w:val="1"/>
      <w:spacing w:line="360" w:lineRule="auto"/>
      <w:outlineLvl w:val="0"/>
    </w:pPr>
    <w:rPr>
      <w:rFonts w:ascii="Arial" w:hAnsi="Arial"/>
      <w:b w:val="1"/>
      <w:sz w:val="28"/>
      <w:szCs w:val="20"/>
    </w:rPr>
  </w:style>
  <w:style w:type="paragraph" w:styleId="Nadpis2">
    <w:name w:val="heading 2"/>
    <w:basedOn w:val="Normlny"/>
    <w:next w:val="Normlny"/>
    <w:link w:val="Nadpis2Char"/>
    <w:qFormat w:val="1"/>
    <w:rsid w:val="001436FC"/>
    <w:pPr>
      <w:keepNext w:val="1"/>
      <w:widowControl w:val="0"/>
      <w:tabs>
        <w:tab w:val="left" w:pos="1276"/>
      </w:tabs>
      <w:jc w:val="both"/>
      <w:outlineLvl w:val="1"/>
    </w:pPr>
    <w:rPr>
      <w:b w:val="1"/>
      <w:szCs w:val="20"/>
    </w:rPr>
  </w:style>
  <w:style w:type="paragraph" w:styleId="Nadpis3">
    <w:name w:val="heading 3"/>
    <w:basedOn w:val="Normlny"/>
    <w:next w:val="Normlny"/>
    <w:link w:val="Nadpis3Char"/>
    <w:qFormat w:val="1"/>
    <w:rsid w:val="001436FC"/>
    <w:pPr>
      <w:keepNext w:val="1"/>
      <w:outlineLvl w:val="2"/>
    </w:pPr>
    <w:rPr>
      <w:b w:val="1"/>
      <w:bCs w:val="1"/>
    </w:rPr>
  </w:style>
  <w:style w:type="paragraph" w:styleId="Nadpis4">
    <w:name w:val="heading 4"/>
    <w:basedOn w:val="Normlny"/>
    <w:next w:val="Normlny"/>
    <w:link w:val="Nadpis4Char"/>
    <w:qFormat w:val="1"/>
    <w:rsid w:val="001436FC"/>
    <w:pPr>
      <w:keepNext w:val="1"/>
      <w:spacing w:line="300" w:lineRule="atLeast"/>
      <w:jc w:val="both"/>
      <w:outlineLvl w:val="3"/>
    </w:pPr>
    <w:rPr>
      <w:b w:val="1"/>
      <w:u w:val="single"/>
    </w:rPr>
  </w:style>
  <w:style w:type="paragraph" w:styleId="Nadpis5">
    <w:name w:val="heading 5"/>
    <w:basedOn w:val="Normlny"/>
    <w:next w:val="Normlny"/>
    <w:link w:val="Nadpis5Char"/>
    <w:qFormat w:val="1"/>
    <w:rsid w:val="001436FC"/>
    <w:pPr>
      <w:keepNext w:val="1"/>
      <w:outlineLvl w:val="4"/>
    </w:pPr>
    <w:rPr>
      <w:b w:val="1"/>
      <w:color w:val="ff0000"/>
      <w:sz w:val="28"/>
      <w:szCs w:val="20"/>
      <w:lang w:eastAsia="cs-CZ"/>
    </w:rPr>
  </w:style>
  <w:style w:type="paragraph" w:styleId="Nadpis6">
    <w:name w:val="heading 6"/>
    <w:basedOn w:val="Normlny"/>
    <w:next w:val="Normlny"/>
    <w:link w:val="Nadpis6Char"/>
    <w:qFormat w:val="1"/>
    <w:rsid w:val="001436FC"/>
    <w:pPr>
      <w:keepNext w:val="1"/>
      <w:outlineLvl w:val="5"/>
    </w:pPr>
    <w:rPr>
      <w:b w:val="1"/>
      <w:sz w:val="28"/>
      <w:szCs w:val="20"/>
      <w:lang w:eastAsia="cs-CZ"/>
    </w:rPr>
  </w:style>
  <w:style w:type="paragraph" w:styleId="Nadpis7">
    <w:name w:val="heading 7"/>
    <w:basedOn w:val="Normlny"/>
    <w:next w:val="Normlny"/>
    <w:link w:val="Nadpis7Char"/>
    <w:qFormat w:val="1"/>
    <w:rsid w:val="001436FC"/>
    <w:pPr>
      <w:keepNext w:val="1"/>
      <w:ind w:left="1701" w:hanging="567"/>
      <w:outlineLvl w:val="6"/>
    </w:pPr>
    <w:rPr>
      <w:b w:val="1"/>
      <w:color w:val="ff0000"/>
      <w:szCs w:val="20"/>
      <w:lang w:eastAsia="cs-CZ"/>
    </w:rPr>
  </w:style>
  <w:style w:type="paragraph" w:styleId="Nadpis9">
    <w:name w:val="heading 9"/>
    <w:basedOn w:val="Normlny"/>
    <w:next w:val="Normlny"/>
    <w:link w:val="Nadpis9Char"/>
    <w:qFormat w:val="1"/>
    <w:rsid w:val="001436FC"/>
    <w:pPr>
      <w:keepNext w:val="1"/>
      <w:jc w:val="both"/>
      <w:outlineLvl w:val="8"/>
    </w:pPr>
    <w:rPr>
      <w:szCs w:val="20"/>
      <w:u w:val="single"/>
      <w:lang w:eastAsia="cs-CZ"/>
    </w:rPr>
  </w:style>
  <w:style w:type="character" w:styleId="Predvolenpsmoodseku" w:default="1">
    <w:name w:val="Default Paragraph Font"/>
    <w:uiPriority w:val="1"/>
    <w:semiHidden w:val="1"/>
    <w:unhideWhenUsed w:val="1"/>
  </w:style>
  <w:style w:type="table" w:styleId="Normlnatabuka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zoznamu" w:default="1">
    <w:name w:val="No List"/>
    <w:uiPriority w:val="99"/>
    <w:semiHidden w:val="1"/>
    <w:unhideWhenUsed w:val="1"/>
  </w:style>
  <w:style w:type="character" w:styleId="Nadpis1Char" w:customStyle="1">
    <w:name w:val="Nadpis 1 Char"/>
    <w:basedOn w:val="Predvolenpsmoodseku"/>
    <w:link w:val="Nadpis1"/>
    <w:rsid w:val="001436FC"/>
    <w:rPr>
      <w:rFonts w:ascii="Arial" w:cs="Times New Roman" w:eastAsia="Times New Roman" w:hAnsi="Arial"/>
      <w:b w:val="1"/>
      <w:sz w:val="28"/>
      <w:szCs w:val="20"/>
      <w:lang w:eastAsia="sk-SK"/>
    </w:rPr>
  </w:style>
  <w:style w:type="character" w:styleId="Nadpis2Char" w:customStyle="1">
    <w:name w:val="Nadpis 2 Char"/>
    <w:basedOn w:val="Predvolenpsmoodseku"/>
    <w:link w:val="Nadpis2"/>
    <w:rsid w:val="001436FC"/>
    <w:rPr>
      <w:rFonts w:ascii="Times New Roman" w:cs="Times New Roman" w:eastAsia="Times New Roman" w:hAnsi="Times New Roman"/>
      <w:b w:val="1"/>
      <w:sz w:val="24"/>
      <w:szCs w:val="20"/>
      <w:lang w:eastAsia="sk-SK"/>
    </w:rPr>
  </w:style>
  <w:style w:type="character" w:styleId="Nadpis3Char" w:customStyle="1">
    <w:name w:val="Nadpis 3 Char"/>
    <w:basedOn w:val="Predvolenpsmoodseku"/>
    <w:link w:val="Nadpis3"/>
    <w:rsid w:val="001436FC"/>
    <w:rPr>
      <w:rFonts w:ascii="Times New Roman" w:cs="Times New Roman" w:eastAsia="Times New Roman" w:hAnsi="Times New Roman"/>
      <w:b w:val="1"/>
      <w:bCs w:val="1"/>
      <w:sz w:val="24"/>
      <w:szCs w:val="24"/>
      <w:lang w:eastAsia="sk-SK"/>
    </w:rPr>
  </w:style>
  <w:style w:type="character" w:styleId="Nadpis4Char" w:customStyle="1">
    <w:name w:val="Nadpis 4 Char"/>
    <w:basedOn w:val="Predvolenpsmoodseku"/>
    <w:link w:val="Nadpis4"/>
    <w:rsid w:val="001436FC"/>
    <w:rPr>
      <w:rFonts w:ascii="Times New Roman" w:cs="Times New Roman" w:eastAsia="Times New Roman" w:hAnsi="Times New Roman"/>
      <w:b w:val="1"/>
      <w:sz w:val="24"/>
      <w:szCs w:val="24"/>
      <w:u w:val="single"/>
      <w:lang w:eastAsia="sk-SK"/>
    </w:rPr>
  </w:style>
  <w:style w:type="character" w:styleId="Nadpis5Char" w:customStyle="1">
    <w:name w:val="Nadpis 5 Char"/>
    <w:basedOn w:val="Predvolenpsmoodseku"/>
    <w:link w:val="Nadpis5"/>
    <w:rsid w:val="001436FC"/>
    <w:rPr>
      <w:rFonts w:ascii="Times New Roman" w:cs="Times New Roman" w:eastAsia="Times New Roman" w:hAnsi="Times New Roman"/>
      <w:b w:val="1"/>
      <w:color w:val="ff0000"/>
      <w:sz w:val="28"/>
      <w:szCs w:val="20"/>
      <w:lang w:eastAsia="cs-CZ"/>
    </w:rPr>
  </w:style>
  <w:style w:type="character" w:styleId="Nadpis6Char" w:customStyle="1">
    <w:name w:val="Nadpis 6 Char"/>
    <w:basedOn w:val="Predvolenpsmoodseku"/>
    <w:link w:val="Nadpis6"/>
    <w:rsid w:val="001436FC"/>
    <w:rPr>
      <w:rFonts w:ascii="Times New Roman" w:cs="Times New Roman" w:eastAsia="Times New Roman" w:hAnsi="Times New Roman"/>
      <w:b w:val="1"/>
      <w:sz w:val="28"/>
      <w:szCs w:val="20"/>
      <w:lang w:eastAsia="cs-CZ"/>
    </w:rPr>
  </w:style>
  <w:style w:type="character" w:styleId="Nadpis7Char" w:customStyle="1">
    <w:name w:val="Nadpis 7 Char"/>
    <w:basedOn w:val="Predvolenpsmoodseku"/>
    <w:link w:val="Nadpis7"/>
    <w:rsid w:val="001436FC"/>
    <w:rPr>
      <w:rFonts w:ascii="Times New Roman" w:cs="Times New Roman" w:eastAsia="Times New Roman" w:hAnsi="Times New Roman"/>
      <w:b w:val="1"/>
      <w:color w:val="ff0000"/>
      <w:sz w:val="24"/>
      <w:szCs w:val="20"/>
      <w:lang w:eastAsia="cs-CZ"/>
    </w:rPr>
  </w:style>
  <w:style w:type="character" w:styleId="Nadpis9Char" w:customStyle="1">
    <w:name w:val="Nadpis 9 Char"/>
    <w:basedOn w:val="Predvolenpsmoodseku"/>
    <w:link w:val="Nadpis9"/>
    <w:rsid w:val="001436FC"/>
    <w:rPr>
      <w:rFonts w:ascii="Times New Roman" w:cs="Times New Roman" w:eastAsia="Times New Roman" w:hAnsi="Times New Roman"/>
      <w:sz w:val="24"/>
      <w:szCs w:val="20"/>
      <w:u w:val="single"/>
      <w:lang w:eastAsia="cs-CZ"/>
    </w:rPr>
  </w:style>
  <w:style w:type="paragraph" w:styleId="Pta">
    <w:name w:val="footer"/>
    <w:basedOn w:val="Normlny"/>
    <w:link w:val="PtaChar"/>
    <w:rsid w:val="001436FC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styleId="PtaChar" w:customStyle="1">
    <w:name w:val="Päta Char"/>
    <w:basedOn w:val="Predvolenpsmoodseku"/>
    <w:link w:val="Pta"/>
    <w:rsid w:val="001436FC"/>
    <w:rPr>
      <w:rFonts w:ascii="Arial" w:cs="Times New Roman" w:eastAsia="Times New Roman" w:hAnsi="Arial"/>
      <w:szCs w:val="20"/>
      <w:lang w:eastAsia="sk-SK"/>
    </w:rPr>
  </w:style>
  <w:style w:type="character" w:styleId="Hypertextovprepojenie">
    <w:name w:val="Hyperlink"/>
    <w:basedOn w:val="Predvolenpsmoodseku"/>
    <w:rsid w:val="001436FC"/>
    <w:rPr>
      <w:color w:val="0000ff"/>
      <w:u w:val="single"/>
    </w:rPr>
  </w:style>
  <w:style w:type="paragraph" w:styleId="Zkladntext">
    <w:name w:val="Body Text"/>
    <w:basedOn w:val="Normlny"/>
    <w:link w:val="ZkladntextChar"/>
    <w:rsid w:val="001436FC"/>
    <w:pPr>
      <w:spacing w:line="300" w:lineRule="atLeast"/>
      <w:jc w:val="both"/>
    </w:pPr>
    <w:rPr>
      <w:rFonts w:ascii="Arial" w:hAnsi="Arial"/>
      <w:sz w:val="22"/>
      <w:szCs w:val="20"/>
    </w:rPr>
  </w:style>
  <w:style w:type="character" w:styleId="ZkladntextChar" w:customStyle="1">
    <w:name w:val="Základný text Char"/>
    <w:basedOn w:val="Predvolenpsmoodseku"/>
    <w:link w:val="Zkladntext"/>
    <w:rsid w:val="001436FC"/>
    <w:rPr>
      <w:rFonts w:ascii="Arial" w:cs="Times New Roman" w:eastAsia="Times New Roman" w:hAnsi="Arial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1436FC"/>
    <w:pPr>
      <w:spacing w:line="240" w:lineRule="atLeast"/>
      <w:ind w:firstLine="709"/>
      <w:jc w:val="both"/>
    </w:pPr>
    <w:rPr>
      <w:rFonts w:ascii="Arial" w:hAnsi="Arial"/>
      <w:sz w:val="22"/>
      <w:szCs w:val="20"/>
    </w:rPr>
  </w:style>
  <w:style w:type="character" w:styleId="Zarkazkladnhotextu2Char" w:customStyle="1">
    <w:name w:val="Zarážka základného textu 2 Char"/>
    <w:basedOn w:val="Predvolenpsmoodseku"/>
    <w:link w:val="Zarkazkladnhotextu2"/>
    <w:rsid w:val="001436FC"/>
    <w:rPr>
      <w:rFonts w:ascii="Arial" w:cs="Times New Roman" w:eastAsia="Times New Roman" w:hAnsi="Arial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rsid w:val="001436FC"/>
    <w:pPr>
      <w:spacing w:line="300" w:lineRule="atLeast"/>
      <w:ind w:firstLine="709"/>
      <w:jc w:val="both"/>
    </w:pPr>
    <w:rPr>
      <w:color w:val="000000"/>
    </w:rPr>
  </w:style>
  <w:style w:type="character" w:styleId="Zarkazkladnhotextu3Char" w:customStyle="1">
    <w:name w:val="Zarážka základného textu 3 Char"/>
    <w:basedOn w:val="Predvolenpsmoodseku"/>
    <w:link w:val="Zarkazkladnhotextu3"/>
    <w:rsid w:val="001436FC"/>
    <w:rPr>
      <w:rFonts w:ascii="Times New Roman" w:cs="Times New Roman" w:eastAsia="Times New Roman" w:hAnsi="Times New Roman"/>
      <w:color w:val="000000"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rsid w:val="001436FC"/>
    <w:rPr>
      <w:rFonts w:ascii="Courier New" w:hAnsi="Courier New"/>
      <w:sz w:val="20"/>
      <w:szCs w:val="20"/>
      <w:lang w:eastAsia="cs-CZ"/>
    </w:rPr>
  </w:style>
  <w:style w:type="character" w:styleId="ObyajntextChar" w:customStyle="1">
    <w:name w:val="Obyčajný text Char"/>
    <w:basedOn w:val="Predvolenpsmoodseku"/>
    <w:link w:val="Obyajntext"/>
    <w:rsid w:val="001436FC"/>
    <w:rPr>
      <w:rFonts w:ascii="Courier New" w:cs="Times New Roman" w:eastAsia="Times New Roman" w:hAnsi="Courier New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1436FC"/>
    <w:pPr>
      <w:spacing w:line="360" w:lineRule="auto"/>
      <w:jc w:val="both"/>
    </w:pPr>
    <w:rPr>
      <w:bCs w:val="1"/>
    </w:rPr>
  </w:style>
  <w:style w:type="character" w:styleId="Zkladntext2Char" w:customStyle="1">
    <w:name w:val="Základný text 2 Char"/>
    <w:basedOn w:val="Predvolenpsmoodseku"/>
    <w:link w:val="Zkladntext2"/>
    <w:rsid w:val="001436FC"/>
    <w:rPr>
      <w:rFonts w:ascii="Times New Roman" w:cs="Times New Roman" w:eastAsia="Times New Roman" w:hAnsi="Times New Roman"/>
      <w:bCs w:val="1"/>
      <w:sz w:val="24"/>
      <w:szCs w:val="24"/>
      <w:lang w:eastAsia="sk-SK"/>
    </w:rPr>
  </w:style>
  <w:style w:type="paragraph" w:styleId="Zkladntext21" w:customStyle="1">
    <w:name w:val="Základný text 21"/>
    <w:basedOn w:val="Normlny"/>
    <w:rsid w:val="001436FC"/>
    <w:pPr>
      <w:widowControl w:val="0"/>
      <w:tabs>
        <w:tab w:val="left" w:pos="1276"/>
      </w:tabs>
      <w:jc w:val="both"/>
    </w:pPr>
    <w:rPr>
      <w:szCs w:val="20"/>
    </w:rPr>
  </w:style>
  <w:style w:type="paragraph" w:styleId="Hlavika">
    <w:name w:val="header"/>
    <w:basedOn w:val="Normlny"/>
    <w:link w:val="HlavikaChar"/>
    <w:rsid w:val="001436FC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styleId="HlavikaChar" w:customStyle="1">
    <w:name w:val="Hlavička Char"/>
    <w:basedOn w:val="Predvolenpsmoodseku"/>
    <w:link w:val="Hlavika"/>
    <w:rsid w:val="001436FC"/>
    <w:rPr>
      <w:rFonts w:ascii="Arial" w:cs="Times New Roman" w:eastAsia="Times New Roman" w:hAnsi="Arial"/>
      <w:szCs w:val="20"/>
      <w:lang w:eastAsia="sk-SK"/>
    </w:rPr>
  </w:style>
  <w:style w:type="character" w:styleId="slostrany">
    <w:name w:val="page number"/>
    <w:basedOn w:val="Predvolenpsmoodseku"/>
    <w:rsid w:val="001436FC"/>
  </w:style>
  <w:style w:type="paragraph" w:styleId="Textbubliny">
    <w:name w:val="Balloon Text"/>
    <w:basedOn w:val="Normlny"/>
    <w:link w:val="TextbublinyChar"/>
    <w:rsid w:val="001436FC"/>
    <w:rPr>
      <w:rFonts w:ascii="Tahoma" w:cs="Tahoma" w:hAnsi="Tahoma"/>
      <w:sz w:val="16"/>
      <w:szCs w:val="16"/>
    </w:rPr>
  </w:style>
  <w:style w:type="character" w:styleId="TextbublinyChar" w:customStyle="1">
    <w:name w:val="Text bubliny Char"/>
    <w:basedOn w:val="Predvolenpsmoodseku"/>
    <w:link w:val="Textbubliny"/>
    <w:rsid w:val="001436FC"/>
    <w:rPr>
      <w:rFonts w:ascii="Tahoma" w:cs="Tahoma" w:eastAsia="Times New Roman" w:hAnsi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B2245F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Odsekzoznamu">
    <w:name w:val="List Paragraph"/>
    <w:basedOn w:val="Normlny"/>
    <w:uiPriority w:val="34"/>
    <w:qFormat w:val="1"/>
    <w:rsid w:val="00F2606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footer" Target="footer4.xml"/><Relationship Id="rId13" Type="http://schemas.openxmlformats.org/officeDocument/2006/relationships/header" Target="header4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5" Type="http://schemas.openxmlformats.org/officeDocument/2006/relationships/header" Target="header5.xml"/><Relationship Id="rId14" Type="http://schemas.openxmlformats.org/officeDocument/2006/relationships/header" Target="header6.xml"/><Relationship Id="rId17" Type="http://schemas.openxmlformats.org/officeDocument/2006/relationships/footer" Target="footer2.xml"/><Relationship Id="rId16" Type="http://schemas.openxmlformats.org/officeDocument/2006/relationships/footer" Target="footer5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footer" Target="footer6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O3Grel27/uJwvuWaANMydfnfcw==">CgMxLjAyCGguZ2pkZ3hzOAByITFPS1JaODFWYWl3UXJLZHRNaEZaZXdIZExPSGtwc3JDZA==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2023-05-08T08:52:00Z</dcterms:created>
  <dc:creator>jedinakm</dc:creator>
</cp:coreProperties>
</file>